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67F" w:rsidRPr="00DA061D" w:rsidRDefault="003F70FD" w:rsidP="00ED2F18">
      <w:pPr>
        <w:pStyle w:val="Heading1"/>
      </w:pPr>
      <w:r>
        <w:t xml:space="preserve">Virginia Tech </w:t>
      </w:r>
      <w:r w:rsidR="00EF367F" w:rsidRPr="00DA061D">
        <w:t>Budget Justification</w:t>
      </w:r>
    </w:p>
    <w:p w:rsidR="00EF367F" w:rsidRPr="00DA061D" w:rsidRDefault="00EF367F" w:rsidP="00ED2F18">
      <w:pPr>
        <w:rPr>
          <w:b/>
          <w:bCs/>
        </w:rPr>
      </w:pPr>
    </w:p>
    <w:p w:rsidR="00EF367F" w:rsidRPr="00DA061D" w:rsidRDefault="00EF367F" w:rsidP="00ED2F18">
      <w:pPr>
        <w:pStyle w:val="Heading6"/>
        <w:numPr>
          <w:ilvl w:val="0"/>
          <w:numId w:val="0"/>
        </w:numPr>
      </w:pPr>
      <w:r w:rsidRPr="00DA061D">
        <w:t xml:space="preserve">Salaries and Wages – Senior Personnel  </w:t>
      </w:r>
    </w:p>
    <w:p w:rsidR="00EF367F" w:rsidRPr="00DA061D" w:rsidRDefault="00EF367F" w:rsidP="00ED2F18">
      <w:pPr>
        <w:pStyle w:val="BodyTextIndent3"/>
        <w:ind w:firstLine="0"/>
        <w:rPr>
          <w:i/>
        </w:rPr>
      </w:pPr>
      <w:r w:rsidRPr="00DA061D">
        <w:t xml:space="preserve">The Principal Investigator, Dr. Wilma Flintstone, will devote 0.5 summer months per year throughout the three-year project period. </w:t>
      </w:r>
      <w:r w:rsidR="00992A3B" w:rsidRPr="00DA061D">
        <w:rPr>
          <w:u w:val="single"/>
        </w:rPr>
        <w:t>Describe roles / responsibilities, e.g.,</w:t>
      </w:r>
      <w:r w:rsidR="00992A3B" w:rsidRPr="00DA061D">
        <w:t xml:space="preserve"> </w:t>
      </w:r>
      <w:r w:rsidRPr="00DA061D">
        <w:rPr>
          <w:i/>
        </w:rPr>
        <w:t xml:space="preserve">She will be responsible for overall project direction and coordination, for assuring successful project completion, including submission of progress reports, as required.  Dr. Flintstone will </w:t>
      </w:r>
      <w:r w:rsidR="00992A3B" w:rsidRPr="00DA061D">
        <w:rPr>
          <w:i/>
        </w:rPr>
        <w:t xml:space="preserve">be responsible for completing objectives one and two on the project, </w:t>
      </w:r>
      <w:r w:rsidRPr="00DA061D">
        <w:rPr>
          <w:i/>
        </w:rPr>
        <w:t xml:space="preserve">supervise the graduate student, be responsible for the review of the field-testing data and comparison with the experimental model study, and preparation of manuscripts for publication.  </w:t>
      </w:r>
    </w:p>
    <w:p w:rsidR="00EF367F" w:rsidRPr="00ED2F18" w:rsidRDefault="00EF367F" w:rsidP="00ED2F18">
      <w:pPr>
        <w:rPr>
          <w:bCs/>
          <w:i/>
        </w:rPr>
      </w:pPr>
      <w:r w:rsidRPr="00ED2F18">
        <w:rPr>
          <w:bCs/>
        </w:rPr>
        <w:t xml:space="preserve">The Co-Principal Investigator, Dr. Betty Rubble, will devote a total of 1.5 summer months for three years toward the project. </w:t>
      </w:r>
      <w:r w:rsidR="00992A3B" w:rsidRPr="00ED2F18">
        <w:rPr>
          <w:u w:val="single"/>
        </w:rPr>
        <w:t>Describe roles / responsibilities, e.g.,</w:t>
      </w:r>
      <w:r w:rsidRPr="00ED2F18">
        <w:rPr>
          <w:bCs/>
        </w:rPr>
        <w:t xml:space="preserve"> </w:t>
      </w:r>
      <w:r w:rsidRPr="00ED2F18">
        <w:rPr>
          <w:bCs/>
          <w:i/>
        </w:rPr>
        <w:t xml:space="preserve">She will be responsible for </w:t>
      </w:r>
      <w:r w:rsidR="00992A3B" w:rsidRPr="00ED2F18">
        <w:rPr>
          <w:bCs/>
          <w:i/>
        </w:rPr>
        <w:t xml:space="preserve">objective three and </w:t>
      </w:r>
      <w:r w:rsidRPr="00ED2F18">
        <w:rPr>
          <w:bCs/>
          <w:i/>
        </w:rPr>
        <w:t>the initiation and development of the experimental model and the non-parametric statistical analysis comparing the field test data and the model results, and program evaluation.</w:t>
      </w:r>
    </w:p>
    <w:p w:rsidR="004E37A4" w:rsidRPr="00DA061D" w:rsidRDefault="004E37A4" w:rsidP="00ED2F18">
      <w:pPr>
        <w:rPr>
          <w:bCs/>
        </w:rPr>
      </w:pPr>
    </w:p>
    <w:p w:rsidR="006467C2" w:rsidRPr="00DA061D" w:rsidRDefault="00AE78E9" w:rsidP="006467C2">
      <w:pPr>
        <w:ind w:firstLine="360"/>
        <w:rPr>
          <w:bCs/>
        </w:rPr>
      </w:pPr>
      <w:r>
        <w:rPr>
          <w:rFonts w:eastAsia="Calibri"/>
        </w:rPr>
        <w:t xml:space="preserve"> </w:t>
      </w:r>
      <w:r w:rsidR="006467C2">
        <w:rPr>
          <w:bCs/>
        </w:rPr>
        <w:t>For b</w:t>
      </w:r>
      <w:r w:rsidR="006467C2" w:rsidRPr="00DA061D">
        <w:rPr>
          <w:bCs/>
        </w:rPr>
        <w:t>udget preparation purposes</w:t>
      </w:r>
      <w:r w:rsidR="006467C2">
        <w:rPr>
          <w:bCs/>
        </w:rPr>
        <w:t>, f</w:t>
      </w:r>
      <w:r w:rsidR="006467C2">
        <w:rPr>
          <w:rFonts w:eastAsia="Calibri"/>
        </w:rPr>
        <w:t>aculty s</w:t>
      </w:r>
      <w:r w:rsidR="006467C2" w:rsidRPr="00DA061D">
        <w:rPr>
          <w:bCs/>
        </w:rPr>
        <w:t xml:space="preserve">alaries </w:t>
      </w:r>
      <w:r w:rsidR="006467C2">
        <w:rPr>
          <w:bCs/>
        </w:rPr>
        <w:t>escalate</w:t>
      </w:r>
      <w:r w:rsidR="006467C2" w:rsidRPr="00DA061D">
        <w:rPr>
          <w:bCs/>
        </w:rPr>
        <w:t xml:space="preserve"> </w:t>
      </w:r>
      <w:r w:rsidR="006467C2">
        <w:rPr>
          <w:bCs/>
        </w:rPr>
        <w:t>4</w:t>
      </w:r>
      <w:r w:rsidR="006467C2" w:rsidRPr="00DA061D">
        <w:rPr>
          <w:bCs/>
        </w:rPr>
        <w:t xml:space="preserve">.0% annually </w:t>
      </w:r>
      <w:r w:rsidR="006467C2">
        <w:rPr>
          <w:bCs/>
        </w:rPr>
        <w:t xml:space="preserve">on </w:t>
      </w:r>
      <w:r w:rsidR="0006286B">
        <w:rPr>
          <w:rFonts w:eastAsia="Calibri"/>
        </w:rPr>
        <w:t xml:space="preserve">December </w:t>
      </w:r>
      <w:r w:rsidR="006467C2">
        <w:rPr>
          <w:bCs/>
        </w:rPr>
        <w:t>1;</w:t>
      </w:r>
      <w:r w:rsidR="006467C2" w:rsidRPr="00C30387">
        <w:t xml:space="preserve"> </w:t>
      </w:r>
      <w:r w:rsidR="006467C2">
        <w:t>actual salaries in place during the time of the award are charged.</w:t>
      </w:r>
      <w:r w:rsidR="006467C2">
        <w:rPr>
          <w:bCs/>
        </w:rPr>
        <w:t xml:space="preserve"> </w:t>
      </w:r>
    </w:p>
    <w:p w:rsidR="00EF367F" w:rsidRPr="00DA061D" w:rsidRDefault="00EF367F" w:rsidP="00ED2F18">
      <w:pPr>
        <w:rPr>
          <w:bCs/>
        </w:rPr>
      </w:pPr>
    </w:p>
    <w:p w:rsidR="00EF367F" w:rsidRPr="00DA061D" w:rsidRDefault="00EF367F" w:rsidP="00ED2F18">
      <w:pPr>
        <w:pStyle w:val="Heading6"/>
        <w:numPr>
          <w:ilvl w:val="0"/>
          <w:numId w:val="0"/>
        </w:numPr>
      </w:pPr>
      <w:r w:rsidRPr="00DA061D">
        <w:t>Salaries and Wages – Other Personnel</w:t>
      </w:r>
    </w:p>
    <w:p w:rsidR="00EF367F" w:rsidRDefault="00EF367F" w:rsidP="00ED2F18">
      <w:pPr>
        <w:pStyle w:val="BodyTextIndent3"/>
        <w:ind w:firstLine="0"/>
      </w:pPr>
      <w:r w:rsidRPr="00DA061D">
        <w:t xml:space="preserve">Funding for one graduate student, </w:t>
      </w:r>
      <w:r w:rsidR="00CB0886">
        <w:t>4.5 AY mo. and 3 summer months</w:t>
      </w:r>
      <w:r w:rsidRPr="00DA061D">
        <w:t>, is requested for the three-year project.  The graduate student will be involved with the collection of survey data and its review and analysis, analysis of the field test data, and development of the experimental model and non-parametric study.</w:t>
      </w:r>
      <w:r w:rsidR="00CC0302">
        <w:t xml:space="preserve"> </w:t>
      </w:r>
    </w:p>
    <w:p w:rsidR="004435C7" w:rsidRDefault="004435C7" w:rsidP="004435C7">
      <w:pPr>
        <w:pStyle w:val="BodyTextIndent3"/>
        <w:ind w:firstLine="0"/>
        <w:rPr>
          <w:rFonts w:eastAsia="Calibri"/>
          <w:bCs w:val="0"/>
        </w:rPr>
      </w:pPr>
    </w:p>
    <w:p w:rsidR="006467C2" w:rsidRPr="00DA061D" w:rsidRDefault="006467C2" w:rsidP="004435C7">
      <w:pPr>
        <w:pStyle w:val="BodyTextIndent3"/>
        <w:ind w:firstLine="0"/>
      </w:pPr>
      <w:r>
        <w:rPr>
          <w:bCs w:val="0"/>
        </w:rPr>
        <w:t>For b</w:t>
      </w:r>
      <w:r w:rsidRPr="00DA061D">
        <w:t>udget preparation purposes</w:t>
      </w:r>
      <w:r>
        <w:t xml:space="preserve">, GRA Salaries escalate 4.0% annually on August 16; actual salaries in place during the time of the award are charged. </w:t>
      </w:r>
    </w:p>
    <w:p w:rsidR="00AE78E9" w:rsidRPr="00DA061D" w:rsidRDefault="00AE78E9" w:rsidP="00AE78E9">
      <w:pPr>
        <w:rPr>
          <w:bCs/>
        </w:rPr>
      </w:pPr>
    </w:p>
    <w:p w:rsidR="00EF367F" w:rsidRPr="00DA061D" w:rsidRDefault="00EF367F" w:rsidP="00ED2F18">
      <w:pPr>
        <w:pStyle w:val="Heading6"/>
        <w:numPr>
          <w:ilvl w:val="0"/>
          <w:numId w:val="0"/>
        </w:numPr>
      </w:pPr>
      <w:r w:rsidRPr="00DA061D">
        <w:t>Fringe Benefits</w:t>
      </w:r>
    </w:p>
    <w:p w:rsidR="00721923" w:rsidRPr="007745A9" w:rsidRDefault="00EF367F" w:rsidP="00721923">
      <w:pPr>
        <w:rPr>
          <w:bCs/>
        </w:rPr>
      </w:pPr>
      <w:bookmarkStart w:id="0" w:name="OLE_LINK1"/>
      <w:r w:rsidRPr="00DA061D">
        <w:t xml:space="preserve">Fringe Benefits are calculated in accordance with </w:t>
      </w:r>
      <w:r w:rsidR="00CC0302">
        <w:t xml:space="preserve">Virginia Tech’s </w:t>
      </w:r>
      <w:r w:rsidR="00C47F1B">
        <w:t>federally negotiated fringe rate agreement which is available at</w:t>
      </w:r>
      <w:r w:rsidR="00191A19">
        <w:t xml:space="preserve"> </w:t>
      </w:r>
      <w:r w:rsidR="007745A9" w:rsidRPr="00ED2F18">
        <w:rPr>
          <w:bCs/>
        </w:rPr>
        <w:t>http://osp.vt.edu/resources/rates.html</w:t>
      </w:r>
      <w:r w:rsidR="00C47F1B">
        <w:t xml:space="preserve">.  </w:t>
      </w:r>
      <w:bookmarkEnd w:id="0"/>
      <w:r w:rsidR="00721923">
        <w:t>Rates are as follows [</w:t>
      </w:r>
      <w:r w:rsidR="00721923">
        <w:rPr>
          <w:i/>
        </w:rPr>
        <w:t>remove rows/rates  that don’t apply</w:t>
      </w:r>
      <w:r w:rsidR="00721923" w:rsidRPr="00F2609D">
        <w:t>]</w:t>
      </w:r>
      <w:r w:rsidR="00721923">
        <w:rPr>
          <w:i/>
        </w:rPr>
        <w:t xml:space="preserve">:  </w:t>
      </w:r>
    </w:p>
    <w:p w:rsidR="00C47F1B" w:rsidRPr="00ED2F18" w:rsidRDefault="00C47F1B" w:rsidP="00ED2F18">
      <w:pPr>
        <w:rPr>
          <w:bCs/>
        </w:rPr>
      </w:pPr>
    </w:p>
    <w:p w:rsidR="00C47F1B" w:rsidRDefault="00C47F1B" w:rsidP="00ED2F18">
      <w:pPr>
        <w:autoSpaceDE w:val="0"/>
        <w:autoSpaceDN w:val="0"/>
        <w:adjustRightInd w:val="0"/>
        <w:rPr>
          <w:i/>
        </w:rPr>
      </w:pPr>
    </w:p>
    <w:tbl>
      <w:tblPr>
        <w:tblW w:w="4920" w:type="dxa"/>
        <w:tblLook w:val="04A0" w:firstRow="1" w:lastRow="0" w:firstColumn="1" w:lastColumn="0" w:noHBand="0" w:noVBand="1"/>
      </w:tblPr>
      <w:tblGrid>
        <w:gridCol w:w="3280"/>
        <w:gridCol w:w="887"/>
        <w:gridCol w:w="887"/>
      </w:tblGrid>
      <w:tr w:rsidR="00475D37" w:rsidTr="00475D37">
        <w:trPr>
          <w:trHeight w:val="240"/>
        </w:trPr>
        <w:tc>
          <w:tcPr>
            <w:tcW w:w="3280" w:type="dxa"/>
            <w:tcBorders>
              <w:top w:val="single" w:sz="4" w:space="0" w:color="auto"/>
              <w:left w:val="single" w:sz="4" w:space="0" w:color="auto"/>
              <w:bottom w:val="nil"/>
              <w:right w:val="single" w:sz="4" w:space="0" w:color="auto"/>
            </w:tcBorders>
            <w:shd w:val="clear" w:color="auto" w:fill="auto"/>
            <w:noWrap/>
            <w:vAlign w:val="bottom"/>
            <w:hideMark/>
          </w:tcPr>
          <w:p w:rsidR="00475D37" w:rsidRDefault="00475D37">
            <w:pPr>
              <w:rPr>
                <w:rFonts w:ascii="Arial" w:hAnsi="Arial" w:cs="Arial"/>
                <w:sz w:val="18"/>
                <w:szCs w:val="18"/>
              </w:rPr>
            </w:pPr>
            <w:r>
              <w:rPr>
                <w:rFonts w:ascii="Arial" w:hAnsi="Arial" w:cs="Arial"/>
                <w:sz w:val="18"/>
                <w:szCs w:val="18"/>
              </w:rPr>
              <w:t>FRINGE RATES</w:t>
            </w:r>
          </w:p>
        </w:tc>
        <w:tc>
          <w:tcPr>
            <w:tcW w:w="840" w:type="dxa"/>
            <w:tcBorders>
              <w:top w:val="single" w:sz="4" w:space="0" w:color="auto"/>
              <w:left w:val="nil"/>
              <w:bottom w:val="nil"/>
              <w:right w:val="single" w:sz="4" w:space="0" w:color="auto"/>
            </w:tcBorders>
            <w:shd w:val="clear" w:color="auto" w:fill="auto"/>
            <w:noWrap/>
            <w:vAlign w:val="bottom"/>
            <w:hideMark/>
          </w:tcPr>
          <w:p w:rsidR="00475D37" w:rsidRDefault="00475D37">
            <w:pPr>
              <w:jc w:val="center"/>
              <w:rPr>
                <w:rFonts w:ascii="Arial" w:hAnsi="Arial" w:cs="Arial"/>
                <w:sz w:val="18"/>
                <w:szCs w:val="18"/>
              </w:rPr>
            </w:pPr>
            <w:r>
              <w:rPr>
                <w:rFonts w:ascii="Arial" w:hAnsi="Arial" w:cs="Arial"/>
                <w:sz w:val="18"/>
                <w:szCs w:val="18"/>
              </w:rPr>
              <w:t>Through</w:t>
            </w:r>
          </w:p>
        </w:tc>
        <w:tc>
          <w:tcPr>
            <w:tcW w:w="800" w:type="dxa"/>
            <w:tcBorders>
              <w:top w:val="single" w:sz="4" w:space="0" w:color="auto"/>
              <w:left w:val="nil"/>
              <w:bottom w:val="nil"/>
              <w:right w:val="single" w:sz="4" w:space="0" w:color="auto"/>
            </w:tcBorders>
            <w:shd w:val="clear" w:color="auto" w:fill="auto"/>
            <w:noWrap/>
            <w:vAlign w:val="bottom"/>
            <w:hideMark/>
          </w:tcPr>
          <w:p w:rsidR="00475D37" w:rsidRDefault="00475D37">
            <w:pPr>
              <w:jc w:val="center"/>
              <w:rPr>
                <w:rFonts w:ascii="Arial" w:hAnsi="Arial" w:cs="Arial"/>
                <w:sz w:val="18"/>
                <w:szCs w:val="18"/>
              </w:rPr>
            </w:pPr>
            <w:r>
              <w:rPr>
                <w:rFonts w:ascii="Arial" w:hAnsi="Arial" w:cs="Arial"/>
                <w:sz w:val="18"/>
                <w:szCs w:val="18"/>
              </w:rPr>
              <w:t>On/After</w:t>
            </w:r>
          </w:p>
        </w:tc>
      </w:tr>
      <w:tr w:rsidR="00475D37" w:rsidTr="00475D37">
        <w:trPr>
          <w:trHeight w:val="24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475D37" w:rsidRDefault="00475D37">
            <w:pPr>
              <w:rPr>
                <w:rFonts w:ascii="Arial" w:hAnsi="Arial" w:cs="Arial"/>
                <w:sz w:val="18"/>
                <w:szCs w:val="18"/>
              </w:rPr>
            </w:pPr>
            <w:r>
              <w:rPr>
                <w:rFonts w:ascii="Arial" w:hAnsi="Arial" w:cs="Arial"/>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75D37" w:rsidRDefault="00475D37">
            <w:pPr>
              <w:jc w:val="center"/>
              <w:rPr>
                <w:rFonts w:ascii="Arial" w:hAnsi="Arial" w:cs="Arial"/>
                <w:sz w:val="18"/>
                <w:szCs w:val="18"/>
              </w:rPr>
            </w:pPr>
            <w:r>
              <w:rPr>
                <w:rFonts w:ascii="Arial" w:hAnsi="Arial" w:cs="Arial"/>
                <w:sz w:val="18"/>
                <w:szCs w:val="18"/>
              </w:rPr>
              <w:t>6/30/20</w:t>
            </w:r>
          </w:p>
        </w:tc>
        <w:tc>
          <w:tcPr>
            <w:tcW w:w="800" w:type="dxa"/>
            <w:tcBorders>
              <w:top w:val="nil"/>
              <w:left w:val="nil"/>
              <w:bottom w:val="single" w:sz="4" w:space="0" w:color="auto"/>
              <w:right w:val="single" w:sz="4" w:space="0" w:color="auto"/>
            </w:tcBorders>
            <w:shd w:val="clear" w:color="auto" w:fill="auto"/>
            <w:noWrap/>
            <w:vAlign w:val="bottom"/>
            <w:hideMark/>
          </w:tcPr>
          <w:p w:rsidR="00475D37" w:rsidRDefault="00475D37">
            <w:pPr>
              <w:jc w:val="center"/>
              <w:rPr>
                <w:rFonts w:ascii="Arial" w:hAnsi="Arial" w:cs="Arial"/>
                <w:sz w:val="18"/>
                <w:szCs w:val="18"/>
              </w:rPr>
            </w:pPr>
            <w:r>
              <w:rPr>
                <w:rFonts w:ascii="Arial" w:hAnsi="Arial" w:cs="Arial"/>
                <w:sz w:val="18"/>
                <w:szCs w:val="18"/>
              </w:rPr>
              <w:t>7/1/20</w:t>
            </w:r>
          </w:p>
        </w:tc>
      </w:tr>
      <w:tr w:rsidR="00475D37" w:rsidTr="00475D37">
        <w:trPr>
          <w:trHeight w:val="240"/>
        </w:trPr>
        <w:tc>
          <w:tcPr>
            <w:tcW w:w="3280" w:type="dxa"/>
            <w:tcBorders>
              <w:top w:val="nil"/>
              <w:left w:val="single" w:sz="4" w:space="0" w:color="auto"/>
              <w:bottom w:val="nil"/>
              <w:right w:val="nil"/>
            </w:tcBorders>
            <w:shd w:val="clear" w:color="auto" w:fill="auto"/>
            <w:noWrap/>
            <w:vAlign w:val="bottom"/>
            <w:hideMark/>
          </w:tcPr>
          <w:p w:rsidR="00475D37" w:rsidRDefault="00475D37">
            <w:pPr>
              <w:rPr>
                <w:rFonts w:ascii="Arial" w:hAnsi="Arial" w:cs="Arial"/>
                <w:sz w:val="18"/>
                <w:szCs w:val="18"/>
              </w:rPr>
            </w:pPr>
            <w:r>
              <w:rPr>
                <w:rFonts w:ascii="Arial" w:hAnsi="Arial" w:cs="Arial"/>
                <w:sz w:val="18"/>
                <w:szCs w:val="18"/>
              </w:rPr>
              <w:t>Regular Faculty</w:t>
            </w:r>
          </w:p>
        </w:tc>
        <w:tc>
          <w:tcPr>
            <w:tcW w:w="840" w:type="dxa"/>
            <w:tcBorders>
              <w:top w:val="nil"/>
              <w:left w:val="single" w:sz="4" w:space="0" w:color="auto"/>
              <w:bottom w:val="nil"/>
              <w:right w:val="single" w:sz="4" w:space="0" w:color="auto"/>
            </w:tcBorders>
            <w:shd w:val="clear" w:color="auto" w:fill="auto"/>
            <w:noWrap/>
            <w:vAlign w:val="bottom"/>
            <w:hideMark/>
          </w:tcPr>
          <w:p w:rsidR="00475D37" w:rsidRDefault="00475D37">
            <w:pPr>
              <w:jc w:val="right"/>
              <w:rPr>
                <w:rFonts w:ascii="Arial" w:hAnsi="Arial" w:cs="Arial"/>
                <w:sz w:val="18"/>
                <w:szCs w:val="18"/>
              </w:rPr>
            </w:pPr>
            <w:r>
              <w:rPr>
                <w:rFonts w:ascii="Arial" w:hAnsi="Arial" w:cs="Arial"/>
                <w:sz w:val="18"/>
                <w:szCs w:val="18"/>
              </w:rPr>
              <w:t>32.75%</w:t>
            </w:r>
          </w:p>
        </w:tc>
        <w:tc>
          <w:tcPr>
            <w:tcW w:w="800" w:type="dxa"/>
            <w:tcBorders>
              <w:top w:val="nil"/>
              <w:left w:val="nil"/>
              <w:bottom w:val="nil"/>
              <w:right w:val="single" w:sz="4" w:space="0" w:color="auto"/>
            </w:tcBorders>
            <w:shd w:val="clear" w:color="auto" w:fill="auto"/>
            <w:noWrap/>
            <w:vAlign w:val="bottom"/>
            <w:hideMark/>
          </w:tcPr>
          <w:p w:rsidR="00475D37" w:rsidRDefault="00475D37">
            <w:pPr>
              <w:jc w:val="right"/>
              <w:rPr>
                <w:rFonts w:ascii="Arial" w:hAnsi="Arial" w:cs="Arial"/>
                <w:sz w:val="18"/>
                <w:szCs w:val="18"/>
              </w:rPr>
            </w:pPr>
            <w:r>
              <w:rPr>
                <w:rFonts w:ascii="Arial" w:hAnsi="Arial" w:cs="Arial"/>
                <w:sz w:val="18"/>
                <w:szCs w:val="18"/>
              </w:rPr>
              <w:t>34.25%</w:t>
            </w:r>
          </w:p>
        </w:tc>
      </w:tr>
      <w:tr w:rsidR="00475D37" w:rsidTr="00475D37">
        <w:trPr>
          <w:trHeight w:val="240"/>
        </w:trPr>
        <w:tc>
          <w:tcPr>
            <w:tcW w:w="3280" w:type="dxa"/>
            <w:tcBorders>
              <w:top w:val="nil"/>
              <w:left w:val="single" w:sz="4" w:space="0" w:color="auto"/>
              <w:bottom w:val="nil"/>
              <w:right w:val="nil"/>
            </w:tcBorders>
            <w:shd w:val="clear" w:color="auto" w:fill="auto"/>
            <w:noWrap/>
            <w:vAlign w:val="bottom"/>
            <w:hideMark/>
          </w:tcPr>
          <w:p w:rsidR="00475D37" w:rsidRDefault="00475D37">
            <w:pPr>
              <w:rPr>
                <w:rFonts w:ascii="Arial" w:hAnsi="Arial" w:cs="Arial"/>
                <w:sz w:val="18"/>
                <w:szCs w:val="18"/>
              </w:rPr>
            </w:pPr>
            <w:r>
              <w:rPr>
                <w:rFonts w:ascii="Arial" w:hAnsi="Arial" w:cs="Arial"/>
                <w:sz w:val="18"/>
                <w:szCs w:val="18"/>
              </w:rPr>
              <w:t>Special Research Faculty</w:t>
            </w:r>
          </w:p>
        </w:tc>
        <w:tc>
          <w:tcPr>
            <w:tcW w:w="840" w:type="dxa"/>
            <w:tcBorders>
              <w:top w:val="nil"/>
              <w:left w:val="single" w:sz="4" w:space="0" w:color="auto"/>
              <w:bottom w:val="nil"/>
              <w:right w:val="single" w:sz="4" w:space="0" w:color="auto"/>
            </w:tcBorders>
            <w:shd w:val="clear" w:color="auto" w:fill="auto"/>
            <w:noWrap/>
            <w:vAlign w:val="bottom"/>
            <w:hideMark/>
          </w:tcPr>
          <w:p w:rsidR="00475D37" w:rsidRDefault="00475D37">
            <w:pPr>
              <w:jc w:val="right"/>
              <w:rPr>
                <w:rFonts w:ascii="Arial" w:hAnsi="Arial" w:cs="Arial"/>
                <w:sz w:val="18"/>
                <w:szCs w:val="18"/>
              </w:rPr>
            </w:pPr>
            <w:r>
              <w:rPr>
                <w:rFonts w:ascii="Arial" w:hAnsi="Arial" w:cs="Arial"/>
                <w:sz w:val="18"/>
                <w:szCs w:val="18"/>
              </w:rPr>
              <w:t>34.75%</w:t>
            </w:r>
          </w:p>
        </w:tc>
        <w:tc>
          <w:tcPr>
            <w:tcW w:w="800" w:type="dxa"/>
            <w:tcBorders>
              <w:top w:val="nil"/>
              <w:left w:val="nil"/>
              <w:bottom w:val="nil"/>
              <w:right w:val="single" w:sz="4" w:space="0" w:color="auto"/>
            </w:tcBorders>
            <w:shd w:val="clear" w:color="auto" w:fill="auto"/>
            <w:noWrap/>
            <w:vAlign w:val="bottom"/>
            <w:hideMark/>
          </w:tcPr>
          <w:p w:rsidR="00475D37" w:rsidRDefault="00475D37">
            <w:pPr>
              <w:jc w:val="right"/>
              <w:rPr>
                <w:rFonts w:ascii="Arial" w:hAnsi="Arial" w:cs="Arial"/>
                <w:sz w:val="18"/>
                <w:szCs w:val="18"/>
              </w:rPr>
            </w:pPr>
            <w:r>
              <w:rPr>
                <w:rFonts w:ascii="Arial" w:hAnsi="Arial" w:cs="Arial"/>
                <w:sz w:val="18"/>
                <w:szCs w:val="18"/>
              </w:rPr>
              <w:t>38.75%</w:t>
            </w:r>
          </w:p>
        </w:tc>
      </w:tr>
      <w:tr w:rsidR="00475D37" w:rsidTr="00475D37">
        <w:trPr>
          <w:trHeight w:val="240"/>
        </w:trPr>
        <w:tc>
          <w:tcPr>
            <w:tcW w:w="3280" w:type="dxa"/>
            <w:tcBorders>
              <w:top w:val="nil"/>
              <w:left w:val="single" w:sz="4" w:space="0" w:color="auto"/>
              <w:bottom w:val="nil"/>
              <w:right w:val="nil"/>
            </w:tcBorders>
            <w:shd w:val="clear" w:color="auto" w:fill="auto"/>
            <w:noWrap/>
            <w:vAlign w:val="bottom"/>
            <w:hideMark/>
          </w:tcPr>
          <w:p w:rsidR="00475D37" w:rsidRDefault="00475D37">
            <w:pPr>
              <w:rPr>
                <w:rFonts w:ascii="Arial" w:hAnsi="Arial" w:cs="Arial"/>
                <w:sz w:val="18"/>
                <w:szCs w:val="18"/>
              </w:rPr>
            </w:pPr>
            <w:r>
              <w:rPr>
                <w:rFonts w:ascii="Arial" w:hAnsi="Arial" w:cs="Arial"/>
                <w:sz w:val="18"/>
                <w:szCs w:val="18"/>
              </w:rPr>
              <w:t>Part Time Faculty</w:t>
            </w:r>
          </w:p>
        </w:tc>
        <w:tc>
          <w:tcPr>
            <w:tcW w:w="840" w:type="dxa"/>
            <w:tcBorders>
              <w:top w:val="nil"/>
              <w:left w:val="single" w:sz="4" w:space="0" w:color="auto"/>
              <w:bottom w:val="nil"/>
              <w:right w:val="single" w:sz="4" w:space="0" w:color="auto"/>
            </w:tcBorders>
            <w:shd w:val="clear" w:color="auto" w:fill="auto"/>
            <w:noWrap/>
            <w:vAlign w:val="bottom"/>
            <w:hideMark/>
          </w:tcPr>
          <w:p w:rsidR="00475D37" w:rsidRDefault="00475D37">
            <w:pPr>
              <w:jc w:val="right"/>
              <w:rPr>
                <w:rFonts w:ascii="Arial" w:hAnsi="Arial" w:cs="Arial"/>
                <w:sz w:val="18"/>
                <w:szCs w:val="18"/>
              </w:rPr>
            </w:pPr>
            <w:r>
              <w:rPr>
                <w:rFonts w:ascii="Arial" w:hAnsi="Arial" w:cs="Arial"/>
                <w:sz w:val="18"/>
                <w:szCs w:val="18"/>
              </w:rPr>
              <w:t>20.25%</w:t>
            </w:r>
          </w:p>
        </w:tc>
        <w:tc>
          <w:tcPr>
            <w:tcW w:w="800" w:type="dxa"/>
            <w:tcBorders>
              <w:top w:val="nil"/>
              <w:left w:val="nil"/>
              <w:bottom w:val="nil"/>
              <w:right w:val="single" w:sz="4" w:space="0" w:color="auto"/>
            </w:tcBorders>
            <w:shd w:val="clear" w:color="auto" w:fill="auto"/>
            <w:noWrap/>
            <w:vAlign w:val="bottom"/>
            <w:hideMark/>
          </w:tcPr>
          <w:p w:rsidR="00475D37" w:rsidRDefault="00475D37">
            <w:pPr>
              <w:jc w:val="right"/>
              <w:rPr>
                <w:rFonts w:ascii="Arial" w:hAnsi="Arial" w:cs="Arial"/>
                <w:sz w:val="18"/>
                <w:szCs w:val="18"/>
              </w:rPr>
            </w:pPr>
            <w:r>
              <w:rPr>
                <w:rFonts w:ascii="Arial" w:hAnsi="Arial" w:cs="Arial"/>
                <w:sz w:val="18"/>
                <w:szCs w:val="18"/>
              </w:rPr>
              <w:t>21.75%</w:t>
            </w:r>
          </w:p>
        </w:tc>
      </w:tr>
      <w:tr w:rsidR="00475D37" w:rsidTr="00475D37">
        <w:trPr>
          <w:trHeight w:val="240"/>
        </w:trPr>
        <w:tc>
          <w:tcPr>
            <w:tcW w:w="3280" w:type="dxa"/>
            <w:tcBorders>
              <w:top w:val="nil"/>
              <w:left w:val="single" w:sz="4" w:space="0" w:color="auto"/>
              <w:bottom w:val="nil"/>
              <w:right w:val="nil"/>
            </w:tcBorders>
            <w:shd w:val="clear" w:color="auto" w:fill="auto"/>
            <w:noWrap/>
            <w:vAlign w:val="bottom"/>
            <w:hideMark/>
          </w:tcPr>
          <w:p w:rsidR="00475D37" w:rsidRDefault="00475D37">
            <w:pPr>
              <w:rPr>
                <w:rFonts w:ascii="Arial" w:hAnsi="Arial" w:cs="Arial"/>
                <w:sz w:val="18"/>
                <w:szCs w:val="18"/>
              </w:rPr>
            </w:pPr>
            <w:r>
              <w:rPr>
                <w:rFonts w:ascii="Arial" w:hAnsi="Arial" w:cs="Arial"/>
                <w:sz w:val="18"/>
                <w:szCs w:val="18"/>
              </w:rPr>
              <w:t>SMR Faculty/Wage Employee</w:t>
            </w:r>
          </w:p>
        </w:tc>
        <w:tc>
          <w:tcPr>
            <w:tcW w:w="840" w:type="dxa"/>
            <w:tcBorders>
              <w:top w:val="nil"/>
              <w:left w:val="single" w:sz="4" w:space="0" w:color="auto"/>
              <w:bottom w:val="nil"/>
              <w:right w:val="single" w:sz="4" w:space="0" w:color="auto"/>
            </w:tcBorders>
            <w:shd w:val="clear" w:color="auto" w:fill="auto"/>
            <w:noWrap/>
            <w:vAlign w:val="bottom"/>
            <w:hideMark/>
          </w:tcPr>
          <w:p w:rsidR="00475D37" w:rsidRDefault="00475D37">
            <w:pPr>
              <w:jc w:val="right"/>
              <w:rPr>
                <w:rFonts w:ascii="Arial" w:hAnsi="Arial" w:cs="Arial"/>
                <w:sz w:val="18"/>
                <w:szCs w:val="18"/>
              </w:rPr>
            </w:pPr>
            <w:r>
              <w:rPr>
                <w:rFonts w:ascii="Arial" w:hAnsi="Arial" w:cs="Arial"/>
                <w:sz w:val="18"/>
                <w:szCs w:val="18"/>
              </w:rPr>
              <w:t>7.50%</w:t>
            </w:r>
          </w:p>
        </w:tc>
        <w:tc>
          <w:tcPr>
            <w:tcW w:w="800" w:type="dxa"/>
            <w:tcBorders>
              <w:top w:val="nil"/>
              <w:left w:val="nil"/>
              <w:bottom w:val="nil"/>
              <w:right w:val="single" w:sz="4" w:space="0" w:color="auto"/>
            </w:tcBorders>
            <w:shd w:val="clear" w:color="auto" w:fill="auto"/>
            <w:noWrap/>
            <w:vAlign w:val="bottom"/>
            <w:hideMark/>
          </w:tcPr>
          <w:p w:rsidR="00475D37" w:rsidRDefault="00475D37">
            <w:pPr>
              <w:jc w:val="right"/>
              <w:rPr>
                <w:rFonts w:ascii="Arial" w:hAnsi="Arial" w:cs="Arial"/>
                <w:sz w:val="18"/>
                <w:szCs w:val="18"/>
              </w:rPr>
            </w:pPr>
            <w:r>
              <w:rPr>
                <w:rFonts w:ascii="Arial" w:hAnsi="Arial" w:cs="Arial"/>
                <w:sz w:val="18"/>
                <w:szCs w:val="18"/>
              </w:rPr>
              <w:t>8.00%</w:t>
            </w:r>
          </w:p>
        </w:tc>
      </w:tr>
      <w:tr w:rsidR="00475D37" w:rsidTr="00475D37">
        <w:trPr>
          <w:trHeight w:val="240"/>
        </w:trPr>
        <w:tc>
          <w:tcPr>
            <w:tcW w:w="3280" w:type="dxa"/>
            <w:tcBorders>
              <w:top w:val="nil"/>
              <w:left w:val="single" w:sz="4" w:space="0" w:color="auto"/>
              <w:bottom w:val="nil"/>
              <w:right w:val="nil"/>
            </w:tcBorders>
            <w:shd w:val="clear" w:color="auto" w:fill="auto"/>
            <w:noWrap/>
            <w:vAlign w:val="bottom"/>
            <w:hideMark/>
          </w:tcPr>
          <w:p w:rsidR="00475D37" w:rsidRDefault="00475D37">
            <w:pPr>
              <w:rPr>
                <w:rFonts w:ascii="Arial" w:hAnsi="Arial" w:cs="Arial"/>
                <w:sz w:val="18"/>
                <w:szCs w:val="18"/>
              </w:rPr>
            </w:pPr>
            <w:r>
              <w:rPr>
                <w:rFonts w:ascii="Arial" w:hAnsi="Arial" w:cs="Arial"/>
                <w:sz w:val="18"/>
                <w:szCs w:val="18"/>
              </w:rPr>
              <w:t>GRA</w:t>
            </w:r>
          </w:p>
        </w:tc>
        <w:tc>
          <w:tcPr>
            <w:tcW w:w="840" w:type="dxa"/>
            <w:tcBorders>
              <w:top w:val="nil"/>
              <w:left w:val="single" w:sz="4" w:space="0" w:color="auto"/>
              <w:bottom w:val="nil"/>
              <w:right w:val="single" w:sz="4" w:space="0" w:color="auto"/>
            </w:tcBorders>
            <w:shd w:val="clear" w:color="auto" w:fill="auto"/>
            <w:noWrap/>
            <w:vAlign w:val="bottom"/>
            <w:hideMark/>
          </w:tcPr>
          <w:p w:rsidR="00475D37" w:rsidRDefault="00475D37">
            <w:pPr>
              <w:jc w:val="right"/>
              <w:rPr>
                <w:rFonts w:ascii="Arial" w:hAnsi="Arial" w:cs="Arial"/>
                <w:sz w:val="18"/>
                <w:szCs w:val="18"/>
              </w:rPr>
            </w:pPr>
            <w:r>
              <w:rPr>
                <w:rFonts w:ascii="Arial" w:hAnsi="Arial" w:cs="Arial"/>
                <w:sz w:val="18"/>
                <w:szCs w:val="18"/>
              </w:rPr>
              <w:t>9.50%</w:t>
            </w:r>
          </w:p>
        </w:tc>
        <w:tc>
          <w:tcPr>
            <w:tcW w:w="800" w:type="dxa"/>
            <w:tcBorders>
              <w:top w:val="nil"/>
              <w:left w:val="nil"/>
              <w:bottom w:val="nil"/>
              <w:right w:val="single" w:sz="4" w:space="0" w:color="auto"/>
            </w:tcBorders>
            <w:shd w:val="clear" w:color="auto" w:fill="auto"/>
            <w:noWrap/>
            <w:vAlign w:val="bottom"/>
            <w:hideMark/>
          </w:tcPr>
          <w:p w:rsidR="00475D37" w:rsidRDefault="00475D37">
            <w:pPr>
              <w:jc w:val="right"/>
              <w:rPr>
                <w:rFonts w:ascii="Arial" w:hAnsi="Arial" w:cs="Arial"/>
                <w:sz w:val="18"/>
                <w:szCs w:val="18"/>
              </w:rPr>
            </w:pPr>
            <w:r>
              <w:rPr>
                <w:rFonts w:ascii="Arial" w:hAnsi="Arial" w:cs="Arial"/>
                <w:sz w:val="18"/>
                <w:szCs w:val="18"/>
              </w:rPr>
              <w:t>9.00%</w:t>
            </w:r>
          </w:p>
        </w:tc>
      </w:tr>
      <w:tr w:rsidR="00475D37" w:rsidTr="00475D37">
        <w:trPr>
          <w:trHeight w:val="240"/>
        </w:trPr>
        <w:tc>
          <w:tcPr>
            <w:tcW w:w="3280" w:type="dxa"/>
            <w:tcBorders>
              <w:top w:val="nil"/>
              <w:left w:val="single" w:sz="4" w:space="0" w:color="auto"/>
              <w:bottom w:val="single" w:sz="4" w:space="0" w:color="auto"/>
              <w:right w:val="nil"/>
            </w:tcBorders>
            <w:shd w:val="clear" w:color="auto" w:fill="auto"/>
            <w:noWrap/>
            <w:vAlign w:val="bottom"/>
            <w:hideMark/>
          </w:tcPr>
          <w:p w:rsidR="00475D37" w:rsidRDefault="00475D37">
            <w:pPr>
              <w:rPr>
                <w:rFonts w:ascii="Arial" w:hAnsi="Arial" w:cs="Arial"/>
                <w:sz w:val="18"/>
                <w:szCs w:val="18"/>
              </w:rPr>
            </w:pPr>
            <w:r>
              <w:rPr>
                <w:rFonts w:ascii="Arial" w:hAnsi="Arial" w:cs="Arial"/>
                <w:sz w:val="18"/>
                <w:szCs w:val="18"/>
              </w:rPr>
              <w:t>Classified Staff</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475D37" w:rsidRDefault="00475D37">
            <w:pPr>
              <w:jc w:val="right"/>
              <w:rPr>
                <w:rFonts w:ascii="Arial" w:hAnsi="Arial" w:cs="Arial"/>
                <w:sz w:val="18"/>
                <w:szCs w:val="18"/>
              </w:rPr>
            </w:pPr>
            <w:r>
              <w:rPr>
                <w:rFonts w:ascii="Arial" w:hAnsi="Arial" w:cs="Arial"/>
                <w:sz w:val="18"/>
                <w:szCs w:val="18"/>
              </w:rPr>
              <w:t>49.75%</w:t>
            </w:r>
          </w:p>
        </w:tc>
        <w:tc>
          <w:tcPr>
            <w:tcW w:w="800" w:type="dxa"/>
            <w:tcBorders>
              <w:top w:val="nil"/>
              <w:left w:val="nil"/>
              <w:bottom w:val="single" w:sz="4" w:space="0" w:color="auto"/>
              <w:right w:val="single" w:sz="4" w:space="0" w:color="auto"/>
            </w:tcBorders>
            <w:shd w:val="clear" w:color="auto" w:fill="auto"/>
            <w:noWrap/>
            <w:vAlign w:val="bottom"/>
            <w:hideMark/>
          </w:tcPr>
          <w:p w:rsidR="00475D37" w:rsidRDefault="00475D37">
            <w:pPr>
              <w:jc w:val="right"/>
              <w:rPr>
                <w:rFonts w:ascii="Arial" w:hAnsi="Arial" w:cs="Arial"/>
                <w:sz w:val="18"/>
                <w:szCs w:val="18"/>
              </w:rPr>
            </w:pPr>
            <w:r>
              <w:rPr>
                <w:rFonts w:ascii="Arial" w:hAnsi="Arial" w:cs="Arial"/>
                <w:sz w:val="18"/>
                <w:szCs w:val="18"/>
              </w:rPr>
              <w:t>52.75%</w:t>
            </w:r>
          </w:p>
        </w:tc>
      </w:tr>
    </w:tbl>
    <w:p w:rsidR="00AE78E9" w:rsidRPr="00A13FA5" w:rsidRDefault="00AE78E9" w:rsidP="00ED2F18">
      <w:pPr>
        <w:autoSpaceDE w:val="0"/>
        <w:autoSpaceDN w:val="0"/>
        <w:adjustRightInd w:val="0"/>
      </w:pPr>
    </w:p>
    <w:p w:rsidR="00EF367F" w:rsidRPr="00DA061D" w:rsidRDefault="00EF367F" w:rsidP="00ED2F18">
      <w:pPr>
        <w:rPr>
          <w:bCs/>
        </w:rPr>
      </w:pPr>
    </w:p>
    <w:p w:rsidR="00EF367F" w:rsidRPr="00DA061D" w:rsidRDefault="00EF367F" w:rsidP="00ED2F18">
      <w:pPr>
        <w:pStyle w:val="Heading6"/>
        <w:numPr>
          <w:ilvl w:val="0"/>
          <w:numId w:val="0"/>
        </w:numPr>
      </w:pPr>
      <w:r w:rsidRPr="00DA061D">
        <w:t xml:space="preserve">Equipment </w:t>
      </w:r>
    </w:p>
    <w:p w:rsidR="00EF367F" w:rsidRDefault="00EF367F" w:rsidP="00ED2F18">
      <w:pPr>
        <w:pStyle w:val="BodyTextIndent3"/>
        <w:ind w:firstLine="0"/>
        <w:rPr>
          <w:bCs w:val="0"/>
          <w:i/>
          <w:iCs/>
        </w:rPr>
      </w:pPr>
      <w:r w:rsidRPr="00DA061D">
        <w:rPr>
          <w:bCs w:val="0"/>
        </w:rPr>
        <w:t xml:space="preserve">A Spacely Sprockets universal rock auger (model 4870) is requested ($7,500).  This equipment is essential for the completion of the project.  An older model of this resource is available to the </w:t>
      </w:r>
      <w:r w:rsidRPr="00DA061D">
        <w:rPr>
          <w:bCs w:val="0"/>
        </w:rPr>
        <w:lastRenderedPageBreak/>
        <w:t xml:space="preserve">department; however, is in continuous use by Dr. BamBam Rubble on his NSF-supported project entitled </w:t>
      </w:r>
      <w:r w:rsidRPr="00DA061D">
        <w:rPr>
          <w:bCs w:val="0"/>
          <w:i/>
          <w:iCs/>
        </w:rPr>
        <w:t xml:space="preserve">Digging Deep in Bedrock (No. 99059283). </w:t>
      </w:r>
    </w:p>
    <w:p w:rsidR="00533BF4" w:rsidRPr="00DA061D" w:rsidRDefault="00533BF4" w:rsidP="00ED2F18">
      <w:pPr>
        <w:pStyle w:val="BodyTextIndent3"/>
        <w:ind w:firstLine="0"/>
        <w:rPr>
          <w:bCs w:val="0"/>
          <w:i/>
          <w:iCs/>
        </w:rPr>
      </w:pPr>
    </w:p>
    <w:p w:rsidR="00EF367F" w:rsidRPr="00ED2F18" w:rsidRDefault="00EF367F" w:rsidP="00ED2F18">
      <w:pPr>
        <w:rPr>
          <w:bCs/>
        </w:rPr>
      </w:pPr>
      <w:r w:rsidRPr="00ED2F18">
        <w:rPr>
          <w:b/>
        </w:rPr>
        <w:t xml:space="preserve">Domestic Travel: </w:t>
      </w:r>
      <w:r w:rsidR="0034399D" w:rsidRPr="00ED2F18">
        <w:rPr>
          <w:bCs/>
        </w:rPr>
        <w:t xml:space="preserve"> </w:t>
      </w:r>
      <w:bookmarkStart w:id="1" w:name="OLE_LINK8"/>
      <w:bookmarkStart w:id="2" w:name="OLE_LINK9"/>
      <w:r w:rsidR="0034399D" w:rsidRPr="00ED2F18">
        <w:rPr>
          <w:bCs/>
        </w:rPr>
        <w:t>A total of $4</w:t>
      </w:r>
      <w:r w:rsidRPr="00ED2F18">
        <w:rPr>
          <w:bCs/>
        </w:rPr>
        <w:t>,</w:t>
      </w:r>
      <w:r w:rsidR="0034399D" w:rsidRPr="00ED2F18">
        <w:rPr>
          <w:bCs/>
        </w:rPr>
        <w:t>5</w:t>
      </w:r>
      <w:r w:rsidRPr="00ED2F18">
        <w:rPr>
          <w:bCs/>
        </w:rPr>
        <w:t>00 is r</w:t>
      </w:r>
      <w:r w:rsidR="0034399D" w:rsidRPr="00ED2F18">
        <w:rPr>
          <w:bCs/>
        </w:rPr>
        <w:t xml:space="preserve">equested for </w:t>
      </w:r>
      <w:bookmarkEnd w:id="1"/>
      <w:bookmarkEnd w:id="2"/>
      <w:r w:rsidR="0034399D" w:rsidRPr="00ED2F18">
        <w:rPr>
          <w:bCs/>
        </w:rPr>
        <w:t xml:space="preserve">senior personnel or the graduate student to participate in the annual meeting of the Society for Hard Materials and disseminate research results. Estimated annual costs per single traveler are:  $500 for round trip air-fare from </w:t>
      </w:r>
      <w:r w:rsidR="0034399D" w:rsidRPr="00ED2F18">
        <w:rPr>
          <w:bCs/>
          <w:i/>
        </w:rPr>
        <w:t>&lt;origin&gt; to &lt;destination&gt;,</w:t>
      </w:r>
      <w:r w:rsidR="0034399D" w:rsidRPr="00ED2F18">
        <w:rPr>
          <w:bCs/>
        </w:rPr>
        <w:t xml:space="preserve"> registration fee of $250, and meals and lodging of $250/day for three days.</w:t>
      </w:r>
    </w:p>
    <w:p w:rsidR="00AE78E9" w:rsidRDefault="00AE78E9" w:rsidP="00ED2F18">
      <w:pPr>
        <w:rPr>
          <w:b/>
        </w:rPr>
      </w:pPr>
    </w:p>
    <w:p w:rsidR="00EF367F" w:rsidRPr="00ED2F18" w:rsidRDefault="00EF367F" w:rsidP="00ED2F18">
      <w:pPr>
        <w:rPr>
          <w:bCs/>
        </w:rPr>
      </w:pPr>
      <w:r w:rsidRPr="00ED2F18">
        <w:rPr>
          <w:b/>
        </w:rPr>
        <w:t xml:space="preserve">Foreign Travel: </w:t>
      </w:r>
      <w:r w:rsidRPr="00ED2F18">
        <w:rPr>
          <w:bCs/>
        </w:rPr>
        <w:t xml:space="preserve"> Not Applicable.</w:t>
      </w:r>
    </w:p>
    <w:p w:rsidR="00EF367F" w:rsidRPr="00DA061D" w:rsidRDefault="00EF367F" w:rsidP="00ED2F18">
      <w:pPr>
        <w:rPr>
          <w:bCs/>
        </w:rPr>
      </w:pPr>
    </w:p>
    <w:p w:rsidR="00EF367F" w:rsidRPr="00DA061D" w:rsidRDefault="00EF367F" w:rsidP="00ED2F18">
      <w:pPr>
        <w:rPr>
          <w:bCs/>
        </w:rPr>
      </w:pPr>
    </w:p>
    <w:p w:rsidR="00EF367F" w:rsidRPr="00DA061D" w:rsidRDefault="00EF367F" w:rsidP="00ED2F18">
      <w:pPr>
        <w:pStyle w:val="Heading1"/>
        <w:rPr>
          <w:bCs w:val="0"/>
        </w:rPr>
      </w:pPr>
      <w:r w:rsidRPr="00DA061D">
        <w:rPr>
          <w:bCs w:val="0"/>
        </w:rPr>
        <w:t>Other Direct Costs</w:t>
      </w:r>
    </w:p>
    <w:p w:rsidR="00441D8C" w:rsidRPr="00441D8C" w:rsidRDefault="00EF367F" w:rsidP="00ED2F18">
      <w:pPr>
        <w:rPr>
          <w:bCs/>
        </w:rPr>
      </w:pPr>
      <w:r w:rsidRPr="00441D8C">
        <w:rPr>
          <w:b/>
        </w:rPr>
        <w:t xml:space="preserve">Materials and Supplies:  </w:t>
      </w:r>
      <w:bookmarkStart w:id="3" w:name="OLE_LINK2"/>
      <w:bookmarkStart w:id="4" w:name="OLE_LINK3"/>
      <w:r w:rsidRPr="00441D8C">
        <w:rPr>
          <w:bCs/>
        </w:rPr>
        <w:t>A total of $</w:t>
      </w:r>
      <w:r w:rsidR="00441D8C" w:rsidRPr="00441D8C">
        <w:rPr>
          <w:bCs/>
        </w:rPr>
        <w:t>4</w:t>
      </w:r>
      <w:r w:rsidRPr="00441D8C">
        <w:rPr>
          <w:bCs/>
        </w:rPr>
        <w:t>,000 is requested for materials</w:t>
      </w:r>
      <w:bookmarkEnd w:id="3"/>
      <w:bookmarkEnd w:id="4"/>
      <w:r w:rsidRPr="00441D8C">
        <w:rPr>
          <w:bCs/>
        </w:rPr>
        <w:t>, including plasticware ($500); chemicals and reagents ($500); gases ($250); and for photographic expenses ($1</w:t>
      </w:r>
      <w:r w:rsidR="000F6D76">
        <w:rPr>
          <w:bCs/>
        </w:rPr>
        <w:t>,</w:t>
      </w:r>
      <w:r w:rsidRPr="00441D8C">
        <w:rPr>
          <w:bCs/>
        </w:rPr>
        <w:t>000) and other essential project-related costs.</w:t>
      </w:r>
      <w:r w:rsidR="00441D8C" w:rsidRPr="00441D8C">
        <w:rPr>
          <w:bCs/>
        </w:rPr>
        <w:t xml:space="preserve">  Additionally, </w:t>
      </w:r>
      <w:r w:rsidR="00441D8C">
        <w:rPr>
          <w:bCs/>
        </w:rPr>
        <w:t>a</w:t>
      </w:r>
      <w:r w:rsidR="00441D8C" w:rsidRPr="00441D8C">
        <w:rPr>
          <w:bCs/>
        </w:rPr>
        <w:t xml:space="preserve"> </w:t>
      </w:r>
      <w:r w:rsidR="00441D8C">
        <w:rPr>
          <w:bCs/>
        </w:rPr>
        <w:t>laptop computer is necessary and essenti</w:t>
      </w:r>
      <w:r w:rsidR="00441D8C" w:rsidRPr="00441D8C">
        <w:rPr>
          <w:bCs/>
        </w:rPr>
        <w:t xml:space="preserve">al for this project because </w:t>
      </w:r>
      <w:r w:rsidR="00441D8C">
        <w:rPr>
          <w:bCs/>
        </w:rPr>
        <w:t xml:space="preserve">it will </w:t>
      </w:r>
      <w:r w:rsidR="000F6D76">
        <w:rPr>
          <w:bCs/>
        </w:rPr>
        <w:t xml:space="preserve">be </w:t>
      </w:r>
      <w:r w:rsidR="00441D8C">
        <w:rPr>
          <w:bCs/>
        </w:rPr>
        <w:t xml:space="preserve">used predominantly for </w:t>
      </w:r>
      <w:r w:rsidR="000F6D76">
        <w:rPr>
          <w:bCs/>
        </w:rPr>
        <w:t xml:space="preserve">statistical </w:t>
      </w:r>
      <w:r w:rsidR="00441D8C">
        <w:rPr>
          <w:bCs/>
        </w:rPr>
        <w:t>data collection</w:t>
      </w:r>
      <w:r w:rsidR="000F6D76">
        <w:rPr>
          <w:bCs/>
        </w:rPr>
        <w:t xml:space="preserve"> and analysis </w:t>
      </w:r>
      <w:r w:rsidR="00441D8C">
        <w:rPr>
          <w:bCs/>
        </w:rPr>
        <w:t>for the data repository</w:t>
      </w:r>
      <w:r w:rsidR="00441D8C" w:rsidRPr="00441D8C">
        <w:rPr>
          <w:bCs/>
        </w:rPr>
        <w:t xml:space="preserve">. It will be used by </w:t>
      </w:r>
      <w:r w:rsidR="00441D8C">
        <w:rPr>
          <w:bCs/>
        </w:rPr>
        <w:t>Dr. Wilma Flintstone</w:t>
      </w:r>
      <w:r w:rsidR="000F6D76">
        <w:rPr>
          <w:bCs/>
        </w:rPr>
        <w:t xml:space="preserve"> </w:t>
      </w:r>
      <w:r w:rsidR="00441D8C" w:rsidRPr="00441D8C">
        <w:rPr>
          <w:bCs/>
        </w:rPr>
        <w:t xml:space="preserve">in </w:t>
      </w:r>
      <w:r w:rsidR="000F6D76">
        <w:rPr>
          <w:bCs/>
        </w:rPr>
        <w:t xml:space="preserve">her </w:t>
      </w:r>
      <w:r w:rsidR="006042FE">
        <w:rPr>
          <w:bCs/>
        </w:rPr>
        <w:t>Virginia Tech</w:t>
      </w:r>
      <w:r w:rsidR="000F6D76">
        <w:rPr>
          <w:bCs/>
        </w:rPr>
        <w:t xml:space="preserve"> Lab to carry out &lt;project activities</w:t>
      </w:r>
      <w:r w:rsidR="00441D8C" w:rsidRPr="00441D8C">
        <w:rPr>
          <w:bCs/>
        </w:rPr>
        <w:t>, tasks,</w:t>
      </w:r>
      <w:r w:rsidR="00441D8C">
        <w:rPr>
          <w:bCs/>
        </w:rPr>
        <w:t xml:space="preserve"> </w:t>
      </w:r>
      <w:r w:rsidR="000F6D76">
        <w:rPr>
          <w:bCs/>
        </w:rPr>
        <w:t>objectives&gt; ($1,000).</w:t>
      </w:r>
    </w:p>
    <w:p w:rsidR="00AE78E9" w:rsidRDefault="00AE78E9" w:rsidP="00ED2F18">
      <w:pPr>
        <w:rPr>
          <w:b/>
        </w:rPr>
      </w:pPr>
    </w:p>
    <w:p w:rsidR="00EF367F" w:rsidRPr="00DA061D" w:rsidRDefault="00EF367F" w:rsidP="00ED2F18">
      <w:pPr>
        <w:rPr>
          <w:b/>
        </w:rPr>
      </w:pPr>
      <w:r w:rsidRPr="00DA061D">
        <w:rPr>
          <w:b/>
        </w:rPr>
        <w:t xml:space="preserve">Publication Costs/Documentation/Dissemination:  </w:t>
      </w:r>
      <w:r w:rsidRPr="00DA061D">
        <w:rPr>
          <w:bCs/>
        </w:rPr>
        <w:t xml:space="preserve">A total of $1,000 is requested for </w:t>
      </w:r>
      <w:r w:rsidR="006042FE">
        <w:rPr>
          <w:bCs/>
        </w:rPr>
        <w:t>publications.</w:t>
      </w:r>
    </w:p>
    <w:p w:rsidR="00AE78E9" w:rsidRDefault="00AE78E9" w:rsidP="00ED2F18">
      <w:pPr>
        <w:rPr>
          <w:b/>
        </w:rPr>
      </w:pPr>
    </w:p>
    <w:p w:rsidR="00EF367F" w:rsidRPr="00DA061D" w:rsidRDefault="00EF367F" w:rsidP="00ED2F18">
      <w:pPr>
        <w:rPr>
          <w:b/>
        </w:rPr>
      </w:pPr>
      <w:r w:rsidRPr="00DA061D">
        <w:rPr>
          <w:b/>
        </w:rPr>
        <w:t xml:space="preserve">Consultant Services: </w:t>
      </w:r>
      <w:r w:rsidRPr="00DA061D">
        <w:rPr>
          <w:bCs/>
        </w:rPr>
        <w:t xml:space="preserve"> </w:t>
      </w:r>
      <w:r w:rsidR="0034399D" w:rsidRPr="00DA061D">
        <w:rPr>
          <w:bCs/>
        </w:rPr>
        <w:t>$12,000 is requested for the Great Gazoo to provide statistical consultant services to facilitate objective three</w:t>
      </w:r>
      <w:r w:rsidR="00D014C1" w:rsidRPr="00DA061D">
        <w:rPr>
          <w:bCs/>
        </w:rPr>
        <w:t xml:space="preserve"> over the three year project period</w:t>
      </w:r>
      <w:r w:rsidR="0034399D" w:rsidRPr="00DA061D">
        <w:rPr>
          <w:bCs/>
        </w:rPr>
        <w:t>.</w:t>
      </w:r>
      <w:r w:rsidR="00D014C1" w:rsidRPr="00DA061D">
        <w:rPr>
          <w:bCs/>
        </w:rPr>
        <w:t xml:space="preserve"> Approximately eight days</w:t>
      </w:r>
      <w:r w:rsidR="0034399D" w:rsidRPr="00DA061D">
        <w:rPr>
          <w:bCs/>
        </w:rPr>
        <w:t xml:space="preserve"> </w:t>
      </w:r>
      <w:r w:rsidR="00D014C1" w:rsidRPr="00DA061D">
        <w:rPr>
          <w:bCs/>
        </w:rPr>
        <w:t>of service per year at $500/day is budgeted.</w:t>
      </w:r>
    </w:p>
    <w:p w:rsidR="00AE78E9" w:rsidRDefault="00AE78E9" w:rsidP="00ED2F18">
      <w:pPr>
        <w:rPr>
          <w:b/>
        </w:rPr>
      </w:pPr>
    </w:p>
    <w:p w:rsidR="00EF367F" w:rsidRPr="00DA061D" w:rsidRDefault="00EF367F" w:rsidP="00ED2F18">
      <w:pPr>
        <w:rPr>
          <w:b/>
        </w:rPr>
      </w:pPr>
      <w:r w:rsidRPr="00DA061D">
        <w:rPr>
          <w:b/>
        </w:rPr>
        <w:t xml:space="preserve">Subawards: </w:t>
      </w:r>
    </w:p>
    <w:p w:rsidR="00EF367F" w:rsidRPr="00ED2F18" w:rsidRDefault="00EF367F" w:rsidP="00ED2F18">
      <w:pPr>
        <w:rPr>
          <w:bCs/>
        </w:rPr>
      </w:pPr>
      <w:r w:rsidRPr="00ED2F18">
        <w:rPr>
          <w:b/>
        </w:rPr>
        <w:t xml:space="preserve">Rocky Mountain State College </w:t>
      </w:r>
      <w:r w:rsidR="00D014C1" w:rsidRPr="00ED2F18">
        <w:rPr>
          <w:b/>
        </w:rPr>
        <w:t xml:space="preserve">(RMSC) </w:t>
      </w:r>
      <w:r w:rsidRPr="00ED2F18">
        <w:rPr>
          <w:b/>
        </w:rPr>
        <w:t xml:space="preserve">- </w:t>
      </w:r>
      <w:r w:rsidRPr="00ED2F18">
        <w:rPr>
          <w:bCs/>
        </w:rPr>
        <w:t>$86,954</w:t>
      </w:r>
    </w:p>
    <w:p w:rsidR="00EF367F" w:rsidRPr="00ED2F18" w:rsidRDefault="00EF367F" w:rsidP="00ED2F18">
      <w:pPr>
        <w:rPr>
          <w:bCs/>
        </w:rPr>
      </w:pPr>
      <w:r w:rsidRPr="00ED2F18">
        <w:rPr>
          <w:b/>
        </w:rPr>
        <w:t xml:space="preserve">Evergreen State College </w:t>
      </w:r>
      <w:r w:rsidRPr="00ED2F18">
        <w:rPr>
          <w:bCs/>
        </w:rPr>
        <w:t>(ESC)</w:t>
      </w:r>
      <w:r w:rsidR="00DA061D" w:rsidRPr="00ED2F18">
        <w:rPr>
          <w:bCs/>
        </w:rPr>
        <w:t xml:space="preserve"> </w:t>
      </w:r>
      <w:r w:rsidRPr="00ED2F18">
        <w:rPr>
          <w:b/>
        </w:rPr>
        <w:t xml:space="preserve">- </w:t>
      </w:r>
      <w:r w:rsidRPr="00ED2F18">
        <w:rPr>
          <w:bCs/>
        </w:rPr>
        <w:t>$41, 460</w:t>
      </w:r>
    </w:p>
    <w:p w:rsidR="00EF367F" w:rsidRPr="00ED2F18" w:rsidRDefault="00EF367F" w:rsidP="00ED2F18">
      <w:pPr>
        <w:rPr>
          <w:bCs/>
        </w:rPr>
      </w:pPr>
      <w:r w:rsidRPr="00ED2F18">
        <w:rPr>
          <w:bCs/>
        </w:rPr>
        <w:t>Drs. Jetson (RMSC) and Powell (ESC) possess unique skills, knowledge and abilities essential for project completion.  Their contributions and duties are described in the project description</w:t>
      </w:r>
      <w:r w:rsidR="00D014C1" w:rsidRPr="00ED2F18">
        <w:rPr>
          <w:bCs/>
        </w:rPr>
        <w:t xml:space="preserve"> in objectives 1 and 2 respectively</w:t>
      </w:r>
      <w:r w:rsidRPr="00ED2F18">
        <w:rPr>
          <w:bCs/>
        </w:rPr>
        <w:t>.  Funds requested support their effort as well as travel, and equipment.  Specific budget narratives are provided.</w:t>
      </w:r>
    </w:p>
    <w:p w:rsidR="00AE78E9" w:rsidRDefault="00AE78E9" w:rsidP="00ED2F18">
      <w:pPr>
        <w:rPr>
          <w:b/>
        </w:rPr>
      </w:pPr>
    </w:p>
    <w:p w:rsidR="00DD1E8A" w:rsidRDefault="00EF367F" w:rsidP="00ED2F18">
      <w:pPr>
        <w:rPr>
          <w:b/>
        </w:rPr>
      </w:pPr>
      <w:r w:rsidRPr="006042FE">
        <w:rPr>
          <w:b/>
        </w:rPr>
        <w:t xml:space="preserve">Other: </w:t>
      </w:r>
    </w:p>
    <w:p w:rsidR="00AE78E9" w:rsidRDefault="00DD1E8A" w:rsidP="00AE78E9">
      <w:pPr>
        <w:rPr>
          <w:rFonts w:eastAsia="Calibri"/>
        </w:rPr>
      </w:pPr>
      <w:r w:rsidRPr="00ED2F18">
        <w:rPr>
          <w:bCs/>
          <w:i/>
        </w:rPr>
        <w:t xml:space="preserve">Tuition: </w:t>
      </w:r>
      <w:bookmarkStart w:id="5" w:name="OLE_LINK4"/>
      <w:bookmarkStart w:id="6" w:name="OLE_LINK5"/>
      <w:r w:rsidR="006042FE" w:rsidRPr="00ED2F18">
        <w:rPr>
          <w:bCs/>
        </w:rPr>
        <w:t>Per Virginia Tech’s policy, in-state tuition is budgeted annually for the GRA</w:t>
      </w:r>
      <w:r w:rsidR="00AE78E9">
        <w:rPr>
          <w:bCs/>
        </w:rPr>
        <w:t xml:space="preserve"> in direct proportion to effort charged. </w:t>
      </w:r>
      <w:bookmarkEnd w:id="5"/>
      <w:bookmarkEnd w:id="6"/>
      <w:r w:rsidR="00A15D4C">
        <w:rPr>
          <w:bCs/>
        </w:rPr>
        <w:t xml:space="preserve">Tuition is based on the </w:t>
      </w:r>
      <w:r w:rsidR="005B4984">
        <w:rPr>
          <w:bCs/>
        </w:rPr>
        <w:t>2019-2020</w:t>
      </w:r>
      <w:r w:rsidR="00A15D4C">
        <w:rPr>
          <w:bCs/>
        </w:rPr>
        <w:t xml:space="preserve"> tuition schedule for a GRA on the Blacksburg campus. </w:t>
      </w:r>
      <w:r w:rsidR="006467C2">
        <w:rPr>
          <w:rFonts w:eastAsia="Calibri"/>
        </w:rPr>
        <w:t xml:space="preserve">For budget preparation purposes, tuition escalates </w:t>
      </w:r>
      <w:r w:rsidR="005B4984">
        <w:rPr>
          <w:rFonts w:eastAsia="Calibri"/>
        </w:rPr>
        <w:t>3</w:t>
      </w:r>
      <w:r w:rsidR="006467C2">
        <w:rPr>
          <w:rFonts w:eastAsia="Calibri"/>
        </w:rPr>
        <w:t xml:space="preserve">% annually on </w:t>
      </w:r>
      <w:r w:rsidR="001E5121">
        <w:rPr>
          <w:rFonts w:eastAsia="Calibri"/>
        </w:rPr>
        <w:t>August</w:t>
      </w:r>
      <w:r w:rsidR="006467C2">
        <w:rPr>
          <w:rFonts w:eastAsia="Calibri"/>
        </w:rPr>
        <w:t xml:space="preserve"> 16.  </w:t>
      </w:r>
    </w:p>
    <w:p w:rsidR="00AE78E9" w:rsidRDefault="00AE78E9" w:rsidP="00ED2F18">
      <w:pPr>
        <w:rPr>
          <w:bCs/>
          <w:i/>
        </w:rPr>
      </w:pPr>
    </w:p>
    <w:p w:rsidR="00EF367F" w:rsidRPr="00ED2F18" w:rsidRDefault="00DD1E8A" w:rsidP="00ED2F18">
      <w:pPr>
        <w:rPr>
          <w:b/>
        </w:rPr>
      </w:pPr>
      <w:r w:rsidRPr="00ED2F18">
        <w:rPr>
          <w:bCs/>
          <w:i/>
        </w:rPr>
        <w:t>Contractual Services:</w:t>
      </w:r>
      <w:r w:rsidRPr="00ED2F18">
        <w:rPr>
          <w:bCs/>
        </w:rPr>
        <w:t xml:space="preserve"> </w:t>
      </w:r>
      <w:r w:rsidR="00820438" w:rsidRPr="00ED2F18">
        <w:rPr>
          <w:bCs/>
        </w:rPr>
        <w:t>Funds are also requested for the VT Analysis Lab to verify the integrity of samples at $2/sample</w:t>
      </w:r>
      <w:r w:rsidRPr="00ED2F18">
        <w:rPr>
          <w:bCs/>
        </w:rPr>
        <w:t xml:space="preserve">. </w:t>
      </w:r>
      <w:r w:rsidR="006042FE" w:rsidRPr="00ED2F18">
        <w:rPr>
          <w:bCs/>
        </w:rPr>
        <w:t xml:space="preserve"> </w:t>
      </w:r>
    </w:p>
    <w:p w:rsidR="006042FE" w:rsidRPr="006042FE" w:rsidRDefault="006042FE" w:rsidP="00ED2F18">
      <w:pPr>
        <w:rPr>
          <w:b/>
        </w:rPr>
      </w:pPr>
    </w:p>
    <w:p w:rsidR="006467C2" w:rsidRDefault="006467C2" w:rsidP="00ED2F18">
      <w:pPr>
        <w:pStyle w:val="Heading1"/>
        <w:rPr>
          <w:bCs w:val="0"/>
        </w:rPr>
      </w:pPr>
    </w:p>
    <w:p w:rsidR="006467C2" w:rsidRDefault="006467C2" w:rsidP="00ED2F18">
      <w:pPr>
        <w:pStyle w:val="Heading1"/>
        <w:rPr>
          <w:bCs w:val="0"/>
        </w:rPr>
      </w:pPr>
    </w:p>
    <w:p w:rsidR="00EF367F" w:rsidRPr="00DA061D" w:rsidRDefault="00EF367F" w:rsidP="00ED2F18">
      <w:pPr>
        <w:pStyle w:val="Heading1"/>
        <w:rPr>
          <w:bCs w:val="0"/>
        </w:rPr>
      </w:pPr>
      <w:r w:rsidRPr="00DA061D">
        <w:rPr>
          <w:bCs w:val="0"/>
        </w:rPr>
        <w:t>Indirect Costs</w:t>
      </w:r>
      <w:r w:rsidR="00916E8A">
        <w:rPr>
          <w:bCs w:val="0"/>
        </w:rPr>
        <w:t>:</w:t>
      </w:r>
    </w:p>
    <w:p w:rsidR="00EF367F" w:rsidRDefault="007604AE" w:rsidP="00ED2F18">
      <w:bookmarkStart w:id="7" w:name="OLE_LINK10"/>
      <w:bookmarkStart w:id="8" w:name="OLE_LINK7"/>
      <w:bookmarkStart w:id="9" w:name="OLE_LINK6"/>
      <w:r>
        <w:t xml:space="preserve">Virginia Tech’s federally-negotiated rate for on-campus research is 60.5% MTDC from 7/1/19 through 6/30/20; and 60% MTDC thereafter.  A copy of VT’s current federally negotiated indirect rate agreement can be found here: </w:t>
      </w:r>
      <w:hyperlink r:id="rId7" w:history="1">
        <w:r>
          <w:rPr>
            <w:rStyle w:val="Hyperlink"/>
          </w:rPr>
          <w:t>https://osp.vt.edu/resources/rates/indirect-costs.html</w:t>
        </w:r>
      </w:hyperlink>
      <w:r>
        <w:t xml:space="preserve">. </w:t>
      </w:r>
      <w:bookmarkEnd w:id="7"/>
      <w:bookmarkEnd w:id="8"/>
      <w:bookmarkEnd w:id="9"/>
      <w:r w:rsidR="00533BF4">
        <w:t>.</w:t>
      </w:r>
    </w:p>
    <w:p w:rsidR="00916E8A" w:rsidRDefault="00916E8A" w:rsidP="00ED2F18"/>
    <w:p w:rsidR="007A5E36" w:rsidRDefault="00916E8A" w:rsidP="007A5E36">
      <w:pPr>
        <w:rPr>
          <w:rStyle w:val="diary-entry-note"/>
        </w:rPr>
      </w:pPr>
      <w:r w:rsidRPr="00916E8A">
        <w:rPr>
          <w:b/>
        </w:rPr>
        <w:t>Exemption from Cost Share</w:t>
      </w:r>
      <w:r>
        <w:t xml:space="preserve">: </w:t>
      </w:r>
      <w:r w:rsidR="007A5E36">
        <w:rPr>
          <w:rStyle w:val="diary-entry-note"/>
        </w:rPr>
        <w:t>The proposed project does not require cost sharing because it is not an applied research project [OR if it is an applied research project : it is not commodity-specific and is of national scope].</w:t>
      </w:r>
    </w:p>
    <w:p w:rsidR="007A5E36" w:rsidRDefault="007A5E36" w:rsidP="007A5E36">
      <w:pPr>
        <w:rPr>
          <w:rStyle w:val="diary-entry-note"/>
        </w:rPr>
      </w:pPr>
    </w:p>
    <w:p w:rsidR="00A90668" w:rsidRDefault="00A90668" w:rsidP="00A90668">
      <w:pPr>
        <w:rPr>
          <w:bCs/>
        </w:rPr>
      </w:pPr>
    </w:p>
    <w:p w:rsidR="00A90668" w:rsidRDefault="00A90668" w:rsidP="00A90668">
      <w:pPr>
        <w:rPr>
          <w:bCs/>
        </w:rPr>
      </w:pPr>
      <w:r>
        <w:rPr>
          <w:bCs/>
        </w:rPr>
        <w:t>(alternate indirect paragraph for when 42.857% TDC is used)</w:t>
      </w:r>
    </w:p>
    <w:p w:rsidR="00A90668" w:rsidRDefault="00A90668" w:rsidP="00A90668">
      <w:r w:rsidRPr="00ED2F18">
        <w:rPr>
          <w:bCs/>
        </w:rPr>
        <w:t xml:space="preserve">Indirect Costs are calculated </w:t>
      </w:r>
      <w:r>
        <w:rPr>
          <w:bCs/>
        </w:rPr>
        <w:t>using the NIFA cap of 30% total project cost, which yields a lower indirect cost than Virginia Tech’s federally-</w:t>
      </w:r>
      <w:r w:rsidRPr="00ED2F18">
        <w:rPr>
          <w:bCs/>
        </w:rPr>
        <w:t xml:space="preserve">negotiated rate </w:t>
      </w:r>
      <w:r>
        <w:rPr>
          <w:bCs/>
        </w:rPr>
        <w:t xml:space="preserve">for on-campus research. </w:t>
      </w:r>
      <w:r>
        <w:t xml:space="preserve">A copy of the indirect cost rate agreement is available at </w:t>
      </w:r>
      <w:hyperlink r:id="rId8" w:history="1">
        <w:r w:rsidRPr="00DF5BD0">
          <w:rPr>
            <w:rStyle w:val="Hyperlink"/>
          </w:rPr>
          <w:t>http://osp.vt.edu/resources/rates.html</w:t>
        </w:r>
      </w:hyperlink>
      <w:r>
        <w:t>.</w:t>
      </w:r>
    </w:p>
    <w:p w:rsidR="00AE78E9" w:rsidRPr="00DA061D" w:rsidRDefault="00AE78E9" w:rsidP="00ED2F18">
      <w:bookmarkStart w:id="10" w:name="_GoBack"/>
      <w:bookmarkEnd w:id="10"/>
    </w:p>
    <w:sectPr w:rsidR="00AE78E9" w:rsidRPr="00DA061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CF3" w:rsidRDefault="00745CF3" w:rsidP="00992A3B">
      <w:r>
        <w:separator/>
      </w:r>
    </w:p>
  </w:endnote>
  <w:endnote w:type="continuationSeparator" w:id="0">
    <w:p w:rsidR="00745CF3" w:rsidRDefault="00745CF3" w:rsidP="0099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CF3" w:rsidRDefault="00745CF3" w:rsidP="00992A3B">
      <w:r>
        <w:separator/>
      </w:r>
    </w:p>
  </w:footnote>
  <w:footnote w:type="continuationSeparator" w:id="0">
    <w:p w:rsidR="00745CF3" w:rsidRDefault="00745CF3" w:rsidP="00992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D5606"/>
    <w:multiLevelType w:val="hybridMultilevel"/>
    <w:tmpl w:val="0C80EE2A"/>
    <w:lvl w:ilvl="0" w:tplc="F5F0C39E">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871132D"/>
    <w:multiLevelType w:val="hybridMultilevel"/>
    <w:tmpl w:val="B934823C"/>
    <w:lvl w:ilvl="0" w:tplc="CC90591A">
      <w:start w:val="1"/>
      <w:numFmt w:val="upperLetter"/>
      <w:pStyle w:val="Heading6"/>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F201D7C"/>
    <w:multiLevelType w:val="hybridMultilevel"/>
    <w:tmpl w:val="9D787E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1B80DFD"/>
    <w:multiLevelType w:val="hybridMultilevel"/>
    <w:tmpl w:val="C902F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F334F01"/>
    <w:multiLevelType w:val="hybridMultilevel"/>
    <w:tmpl w:val="0764F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A5CE408">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53"/>
    <w:rsid w:val="00006BDB"/>
    <w:rsid w:val="00016C7E"/>
    <w:rsid w:val="000211F9"/>
    <w:rsid w:val="00055D6C"/>
    <w:rsid w:val="0006286B"/>
    <w:rsid w:val="000776D7"/>
    <w:rsid w:val="000A7ECD"/>
    <w:rsid w:val="000C4023"/>
    <w:rsid w:val="000D302A"/>
    <w:rsid w:val="000F6D76"/>
    <w:rsid w:val="001471C8"/>
    <w:rsid w:val="00191A19"/>
    <w:rsid w:val="001E2874"/>
    <w:rsid w:val="001E5121"/>
    <w:rsid w:val="002156C5"/>
    <w:rsid w:val="00222F28"/>
    <w:rsid w:val="002252A9"/>
    <w:rsid w:val="002C599C"/>
    <w:rsid w:val="002E2856"/>
    <w:rsid w:val="002F00DB"/>
    <w:rsid w:val="002F284F"/>
    <w:rsid w:val="00313713"/>
    <w:rsid w:val="00314731"/>
    <w:rsid w:val="0034399D"/>
    <w:rsid w:val="00367127"/>
    <w:rsid w:val="00397017"/>
    <w:rsid w:val="003979B4"/>
    <w:rsid w:val="003D1CDA"/>
    <w:rsid w:val="003F70FD"/>
    <w:rsid w:val="00441D8C"/>
    <w:rsid w:val="004435C7"/>
    <w:rsid w:val="00475D37"/>
    <w:rsid w:val="004D27BF"/>
    <w:rsid w:val="004E37A4"/>
    <w:rsid w:val="00510703"/>
    <w:rsid w:val="00527C49"/>
    <w:rsid w:val="00533BF4"/>
    <w:rsid w:val="00563D53"/>
    <w:rsid w:val="00577048"/>
    <w:rsid w:val="00594077"/>
    <w:rsid w:val="005B4984"/>
    <w:rsid w:val="006042FE"/>
    <w:rsid w:val="006467C2"/>
    <w:rsid w:val="00661B83"/>
    <w:rsid w:val="006873E5"/>
    <w:rsid w:val="00693CAF"/>
    <w:rsid w:val="00711F94"/>
    <w:rsid w:val="00721923"/>
    <w:rsid w:val="00725414"/>
    <w:rsid w:val="00745CF3"/>
    <w:rsid w:val="007604AE"/>
    <w:rsid w:val="007745A9"/>
    <w:rsid w:val="007A3074"/>
    <w:rsid w:val="007A5E36"/>
    <w:rsid w:val="007A7D64"/>
    <w:rsid w:val="007C015B"/>
    <w:rsid w:val="008016EB"/>
    <w:rsid w:val="00820438"/>
    <w:rsid w:val="00842E94"/>
    <w:rsid w:val="008C422B"/>
    <w:rsid w:val="008D28F8"/>
    <w:rsid w:val="00916E8A"/>
    <w:rsid w:val="00965087"/>
    <w:rsid w:val="00983407"/>
    <w:rsid w:val="00992A3B"/>
    <w:rsid w:val="009F497B"/>
    <w:rsid w:val="00A01CE2"/>
    <w:rsid w:val="00A13FA5"/>
    <w:rsid w:val="00A15D4C"/>
    <w:rsid w:val="00A90668"/>
    <w:rsid w:val="00AA19F9"/>
    <w:rsid w:val="00AC302E"/>
    <w:rsid w:val="00AC6914"/>
    <w:rsid w:val="00AE78E9"/>
    <w:rsid w:val="00B27787"/>
    <w:rsid w:val="00B44534"/>
    <w:rsid w:val="00B620A0"/>
    <w:rsid w:val="00B65BD6"/>
    <w:rsid w:val="00B80729"/>
    <w:rsid w:val="00BB2474"/>
    <w:rsid w:val="00C47F1B"/>
    <w:rsid w:val="00C51878"/>
    <w:rsid w:val="00CB0886"/>
    <w:rsid w:val="00CC0302"/>
    <w:rsid w:val="00D014C1"/>
    <w:rsid w:val="00D43BFA"/>
    <w:rsid w:val="00D748B1"/>
    <w:rsid w:val="00DA061D"/>
    <w:rsid w:val="00DD1E8A"/>
    <w:rsid w:val="00ED2F18"/>
    <w:rsid w:val="00EF367F"/>
    <w:rsid w:val="00F53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90F7D9-06E7-4C7C-B3BF-46801454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6">
    <w:name w:val="heading 6"/>
    <w:basedOn w:val="Normal"/>
    <w:next w:val="Normal"/>
    <w:qFormat/>
    <w:pPr>
      <w:keepNext/>
      <w:numPr>
        <w:numId w:val="1"/>
      </w:numPr>
      <w:outlineLvl w:val="5"/>
    </w:pPr>
    <w:rPr>
      <w:b/>
    </w:rPr>
  </w:style>
  <w:style w:type="paragraph" w:styleId="Heading8">
    <w:name w:val="heading 8"/>
    <w:basedOn w:val="Normal"/>
    <w:next w:val="Normal"/>
    <w:qFormat/>
    <w:pPr>
      <w:keepNext/>
      <w:jc w:val="center"/>
      <w:outlineLvl w:val="7"/>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firstLine="720"/>
    </w:pPr>
    <w:rPr>
      <w:bCs/>
    </w:rPr>
  </w:style>
  <w:style w:type="paragraph" w:styleId="Header">
    <w:name w:val="header"/>
    <w:basedOn w:val="Normal"/>
    <w:link w:val="HeaderChar"/>
    <w:rsid w:val="00992A3B"/>
    <w:pPr>
      <w:tabs>
        <w:tab w:val="center" w:pos="4680"/>
        <w:tab w:val="right" w:pos="9360"/>
      </w:tabs>
    </w:pPr>
  </w:style>
  <w:style w:type="character" w:customStyle="1" w:styleId="HeaderChar">
    <w:name w:val="Header Char"/>
    <w:link w:val="Header"/>
    <w:rsid w:val="00992A3B"/>
    <w:rPr>
      <w:sz w:val="24"/>
      <w:szCs w:val="24"/>
    </w:rPr>
  </w:style>
  <w:style w:type="paragraph" w:styleId="Footer">
    <w:name w:val="footer"/>
    <w:basedOn w:val="Normal"/>
    <w:link w:val="FooterChar"/>
    <w:rsid w:val="00992A3B"/>
    <w:pPr>
      <w:tabs>
        <w:tab w:val="center" w:pos="4680"/>
        <w:tab w:val="right" w:pos="9360"/>
      </w:tabs>
    </w:pPr>
  </w:style>
  <w:style w:type="character" w:customStyle="1" w:styleId="FooterChar">
    <w:name w:val="Footer Char"/>
    <w:link w:val="Footer"/>
    <w:rsid w:val="00992A3B"/>
    <w:rPr>
      <w:sz w:val="24"/>
      <w:szCs w:val="24"/>
    </w:rPr>
  </w:style>
  <w:style w:type="paragraph" w:styleId="BalloonText">
    <w:name w:val="Balloon Text"/>
    <w:basedOn w:val="Normal"/>
    <w:link w:val="BalloonTextChar"/>
    <w:rsid w:val="008016EB"/>
    <w:rPr>
      <w:rFonts w:ascii="Tahoma" w:hAnsi="Tahoma" w:cs="Tahoma"/>
      <w:sz w:val="16"/>
      <w:szCs w:val="16"/>
    </w:rPr>
  </w:style>
  <w:style w:type="character" w:customStyle="1" w:styleId="BalloonTextChar">
    <w:name w:val="Balloon Text Char"/>
    <w:link w:val="BalloonText"/>
    <w:rsid w:val="008016EB"/>
    <w:rPr>
      <w:rFonts w:ascii="Tahoma" w:hAnsi="Tahoma" w:cs="Tahoma"/>
      <w:sz w:val="16"/>
      <w:szCs w:val="16"/>
    </w:rPr>
  </w:style>
  <w:style w:type="character" w:styleId="Hyperlink">
    <w:name w:val="Hyperlink"/>
    <w:uiPriority w:val="99"/>
    <w:unhideWhenUsed/>
    <w:rsid w:val="008016EB"/>
    <w:rPr>
      <w:color w:val="0000FF"/>
      <w:u w:val="single"/>
    </w:rPr>
  </w:style>
  <w:style w:type="paragraph" w:styleId="BodyText">
    <w:name w:val="Body Text"/>
    <w:basedOn w:val="Normal"/>
    <w:link w:val="BodyTextChar"/>
    <w:semiHidden/>
    <w:unhideWhenUsed/>
    <w:rsid w:val="00441D8C"/>
    <w:pPr>
      <w:spacing w:after="120"/>
    </w:pPr>
  </w:style>
  <w:style w:type="character" w:customStyle="1" w:styleId="BodyTextChar">
    <w:name w:val="Body Text Char"/>
    <w:basedOn w:val="DefaultParagraphFont"/>
    <w:link w:val="BodyText"/>
    <w:semiHidden/>
    <w:rsid w:val="00441D8C"/>
    <w:rPr>
      <w:sz w:val="24"/>
      <w:szCs w:val="24"/>
    </w:rPr>
  </w:style>
  <w:style w:type="paragraph" w:styleId="ListParagraph">
    <w:name w:val="List Paragraph"/>
    <w:basedOn w:val="Normal"/>
    <w:uiPriority w:val="34"/>
    <w:qFormat/>
    <w:rsid w:val="00C47F1B"/>
    <w:pPr>
      <w:ind w:left="720"/>
      <w:contextualSpacing/>
    </w:pPr>
  </w:style>
  <w:style w:type="character" w:styleId="FollowedHyperlink">
    <w:name w:val="FollowedHyperlink"/>
    <w:basedOn w:val="DefaultParagraphFont"/>
    <w:semiHidden/>
    <w:unhideWhenUsed/>
    <w:rsid w:val="00191A19"/>
    <w:rPr>
      <w:color w:val="800080" w:themeColor="followedHyperlink"/>
      <w:u w:val="single"/>
    </w:rPr>
  </w:style>
  <w:style w:type="character" w:customStyle="1" w:styleId="diary-entry-note">
    <w:name w:val="diary-entry-note"/>
    <w:basedOn w:val="DefaultParagraphFont"/>
    <w:rsid w:val="00916E8A"/>
  </w:style>
  <w:style w:type="table" w:styleId="TableGrid">
    <w:name w:val="Table Grid"/>
    <w:basedOn w:val="TableNormal"/>
    <w:rsid w:val="00661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79783">
      <w:bodyDiv w:val="1"/>
      <w:marLeft w:val="0"/>
      <w:marRight w:val="0"/>
      <w:marTop w:val="0"/>
      <w:marBottom w:val="0"/>
      <w:divBdr>
        <w:top w:val="none" w:sz="0" w:space="0" w:color="auto"/>
        <w:left w:val="none" w:sz="0" w:space="0" w:color="auto"/>
        <w:bottom w:val="none" w:sz="0" w:space="0" w:color="auto"/>
        <w:right w:val="none" w:sz="0" w:space="0" w:color="auto"/>
      </w:divBdr>
    </w:div>
    <w:div w:id="113250604">
      <w:bodyDiv w:val="1"/>
      <w:marLeft w:val="0"/>
      <w:marRight w:val="0"/>
      <w:marTop w:val="0"/>
      <w:marBottom w:val="0"/>
      <w:divBdr>
        <w:top w:val="none" w:sz="0" w:space="0" w:color="auto"/>
        <w:left w:val="none" w:sz="0" w:space="0" w:color="auto"/>
        <w:bottom w:val="none" w:sz="0" w:space="0" w:color="auto"/>
        <w:right w:val="none" w:sz="0" w:space="0" w:color="auto"/>
      </w:divBdr>
    </w:div>
    <w:div w:id="181823452">
      <w:bodyDiv w:val="1"/>
      <w:marLeft w:val="0"/>
      <w:marRight w:val="0"/>
      <w:marTop w:val="0"/>
      <w:marBottom w:val="0"/>
      <w:divBdr>
        <w:top w:val="none" w:sz="0" w:space="0" w:color="auto"/>
        <w:left w:val="none" w:sz="0" w:space="0" w:color="auto"/>
        <w:bottom w:val="none" w:sz="0" w:space="0" w:color="auto"/>
        <w:right w:val="none" w:sz="0" w:space="0" w:color="auto"/>
      </w:divBdr>
    </w:div>
    <w:div w:id="645475296">
      <w:bodyDiv w:val="1"/>
      <w:marLeft w:val="0"/>
      <w:marRight w:val="0"/>
      <w:marTop w:val="0"/>
      <w:marBottom w:val="0"/>
      <w:divBdr>
        <w:top w:val="none" w:sz="0" w:space="0" w:color="auto"/>
        <w:left w:val="none" w:sz="0" w:space="0" w:color="auto"/>
        <w:bottom w:val="none" w:sz="0" w:space="0" w:color="auto"/>
        <w:right w:val="none" w:sz="0" w:space="0" w:color="auto"/>
      </w:divBdr>
    </w:div>
    <w:div w:id="1036080354">
      <w:bodyDiv w:val="1"/>
      <w:marLeft w:val="0"/>
      <w:marRight w:val="0"/>
      <w:marTop w:val="0"/>
      <w:marBottom w:val="0"/>
      <w:divBdr>
        <w:top w:val="none" w:sz="0" w:space="0" w:color="auto"/>
        <w:left w:val="none" w:sz="0" w:space="0" w:color="auto"/>
        <w:bottom w:val="none" w:sz="0" w:space="0" w:color="auto"/>
        <w:right w:val="none" w:sz="0" w:space="0" w:color="auto"/>
      </w:divBdr>
    </w:div>
    <w:div w:id="1213888982">
      <w:bodyDiv w:val="1"/>
      <w:marLeft w:val="0"/>
      <w:marRight w:val="0"/>
      <w:marTop w:val="0"/>
      <w:marBottom w:val="0"/>
      <w:divBdr>
        <w:top w:val="none" w:sz="0" w:space="0" w:color="auto"/>
        <w:left w:val="none" w:sz="0" w:space="0" w:color="auto"/>
        <w:bottom w:val="none" w:sz="0" w:space="0" w:color="auto"/>
        <w:right w:val="none" w:sz="0" w:space="0" w:color="auto"/>
      </w:divBdr>
    </w:div>
    <w:div w:id="190352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p.vt.edu/resources/rates.html" TargetMode="External"/><Relationship Id="rId3" Type="http://schemas.openxmlformats.org/officeDocument/2006/relationships/settings" Target="settings.xml"/><Relationship Id="rId7" Type="http://schemas.openxmlformats.org/officeDocument/2006/relationships/hyperlink" Target="https://osp.vt.edu/resources/rates/indirect-cos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Budget Justification</vt:lpstr>
    </vt:vector>
  </TitlesOfParts>
  <Company>Syracuse University</Company>
  <LinksUpToDate>false</LinksUpToDate>
  <CharactersWithSpaces>5762</CharactersWithSpaces>
  <SharedDoc>false</SharedDoc>
  <HLinks>
    <vt:vector size="6" baseType="variant">
      <vt:variant>
        <vt:i4>458764</vt:i4>
      </vt:variant>
      <vt:variant>
        <vt:i4>0</vt:i4>
      </vt:variant>
      <vt:variant>
        <vt:i4>0</vt:i4>
      </vt:variant>
      <vt:variant>
        <vt:i4>5</vt:i4>
      </vt:variant>
      <vt:variant>
        <vt:lpwstr>\\shared.ad.syr.edu\drive\AAF\OSP\OSP Operations\Award Management\Contracts &amp; Agreements\Industry\Siegel-Beijing\gntpetro@airmail.net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Justification</dc:title>
  <dc:creator>leeglaug</dc:creator>
  <cp:lastModifiedBy>Joanna Sabal</cp:lastModifiedBy>
  <cp:revision>2</cp:revision>
  <cp:lastPrinted>2012-12-05T19:18:00Z</cp:lastPrinted>
  <dcterms:created xsi:type="dcterms:W3CDTF">2019-08-26T19:48:00Z</dcterms:created>
  <dcterms:modified xsi:type="dcterms:W3CDTF">2019-08-26T19:48:00Z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